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B9377" w14:textId="0A5761F6" w:rsidR="001554A6" w:rsidRPr="00FC260D" w:rsidRDefault="001554A6" w:rsidP="001554A6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88bis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R1-170</w:t>
      </w:r>
      <w:r w:rsidR="00F37446">
        <w:rPr>
          <w:rFonts w:ascii="Arial" w:hAnsi="Arial" w:cs="Arial"/>
          <w:b/>
          <w:bCs/>
          <w:sz w:val="24"/>
          <w:szCs w:val="24"/>
        </w:rPr>
        <w:t>6645</w:t>
      </w:r>
    </w:p>
    <w:p w14:paraId="16103CD0" w14:textId="7824F626" w:rsidR="006D2ED0" w:rsidRPr="00836647" w:rsidRDefault="001554A6" w:rsidP="001554A6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  <w:vertAlign w:val="superscript"/>
        </w:rPr>
        <w:t>rd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7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April </w:t>
      </w:r>
      <w:r w:rsidRPr="00BF56AE">
        <w:rPr>
          <w:rFonts w:cs="Arial"/>
          <w:b/>
          <w:bCs/>
          <w:sz w:val="24"/>
        </w:rPr>
        <w:t>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10A85D96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BE51A6">
        <w:rPr>
          <w:rFonts w:ascii="Arial" w:hAnsi="Arial"/>
          <w:sz w:val="24"/>
          <w:lang w:val="en-US" w:eastAsia="ko-KR"/>
        </w:rPr>
        <w:t>8.1.2.1.3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5CFC43FB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#88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4E73A6">
        <w:rPr>
          <w:lang w:val="en-US"/>
        </w:rPr>
        <w:instrText xml:space="preserve"> \* MERGEFORMAT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27EB" w:rsidRPr="00836647" w14:paraId="7A9C3D11" w14:textId="77777777" w:rsidTr="007627EB">
        <w:tc>
          <w:tcPr>
            <w:tcW w:w="9855" w:type="dxa"/>
          </w:tcPr>
          <w:p w14:paraId="3AF225F9" w14:textId="77777777" w:rsidR="00BE51A6" w:rsidRPr="00F87FD4" w:rsidRDefault="00BE51A6" w:rsidP="00BE51A6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F87FD4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76A7A6AF" w14:textId="77777777" w:rsidR="00BE51A6" w:rsidRPr="00F87FD4" w:rsidRDefault="00BE51A6" w:rsidP="00BE51A6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NR supports UL-MIMO scheduling by DCI, which includes at least</w:t>
            </w:r>
            <w:r w:rsidRPr="00F87FD4">
              <w:rPr>
                <w:rFonts w:eastAsia="MS Mincho" w:hint="eastAsia"/>
                <w:lang w:val="en-US" w:eastAsia="ja-JP"/>
              </w:rPr>
              <w:t xml:space="preserve"> some of</w:t>
            </w:r>
          </w:p>
          <w:p w14:paraId="18B270A0" w14:textId="77777777" w:rsidR="00BE51A6" w:rsidRPr="00F87FD4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I</w:t>
            </w:r>
            <w:r w:rsidRPr="00F87FD4">
              <w:rPr>
                <w:rFonts w:eastAsia="MS Mincho" w:hint="eastAsia"/>
                <w:lang w:val="en-US" w:eastAsia="ja-JP"/>
              </w:rPr>
              <w:t xml:space="preserve">ndication of a </w:t>
            </w:r>
            <w:r w:rsidRPr="00F87FD4">
              <w:rPr>
                <w:rFonts w:eastAsia="MS Mincho"/>
                <w:lang w:val="en-US" w:eastAsia="ja-JP"/>
              </w:rPr>
              <w:t>SRS resource</w:t>
            </w:r>
            <w:r w:rsidRPr="00F87FD4">
              <w:rPr>
                <w:rFonts w:eastAsia="MS Mincho" w:hint="eastAsia"/>
                <w:lang w:val="en-US" w:eastAsia="ja-JP"/>
              </w:rPr>
              <w:t xml:space="preserve"> (S</w:t>
            </w:r>
            <w:r w:rsidRPr="00F87FD4">
              <w:rPr>
                <w:rFonts w:eastAsia="MS Mincho"/>
                <w:lang w:val="en-US" w:eastAsia="ja-JP"/>
              </w:rPr>
              <w:t>RI)</w:t>
            </w:r>
            <w:r w:rsidRPr="00F87FD4">
              <w:rPr>
                <w:rFonts w:eastAsia="MS Mincho" w:hint="eastAsia"/>
                <w:lang w:val="en-US" w:eastAsia="ja-JP"/>
              </w:rPr>
              <w:t xml:space="preserve"> which has been transmitted by this UE in previous time instance</w:t>
            </w:r>
          </w:p>
          <w:p w14:paraId="10977714" w14:textId="77777777" w:rsidR="00BE51A6" w:rsidRPr="00F87FD4" w:rsidRDefault="00BE51A6" w:rsidP="00BE51A6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Each configured SRS resource is associated with at least one UL Tx beam</w:t>
            </w:r>
            <w:r w:rsidRPr="00F87FD4">
              <w:rPr>
                <w:rFonts w:eastAsia="MS Mincho" w:hint="eastAsia"/>
                <w:lang w:val="en-US" w:eastAsia="ja-JP"/>
              </w:rPr>
              <w:t>/precoder</w:t>
            </w:r>
          </w:p>
          <w:p w14:paraId="1DC002A6" w14:textId="77777777" w:rsidR="00BE51A6" w:rsidRPr="00F87FD4" w:rsidRDefault="00BE51A6" w:rsidP="00BE51A6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FFS</w:t>
            </w:r>
            <w:r w:rsidRPr="00F87FD4">
              <w:rPr>
                <w:rFonts w:eastAsia="MS Mincho" w:hint="eastAsia"/>
                <w:lang w:val="en-US" w:eastAsia="ja-JP"/>
              </w:rPr>
              <w:t>:</w:t>
            </w:r>
            <w:r w:rsidRPr="00F87FD4">
              <w:rPr>
                <w:rFonts w:eastAsia="MS Mincho"/>
                <w:lang w:val="en-US" w:eastAsia="ja-JP"/>
              </w:rPr>
              <w:t xml:space="preserve"> whether to allow the existence of this field only when multiple SRS resources are configured to UE.</w:t>
            </w:r>
          </w:p>
          <w:p w14:paraId="6A325F9C" w14:textId="77777777" w:rsidR="00BE51A6" w:rsidRPr="00F87FD4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Transmit Rank indicator (TRI)</w:t>
            </w:r>
          </w:p>
          <w:p w14:paraId="298AE48D" w14:textId="77777777" w:rsidR="00BE51A6" w:rsidRPr="00F87FD4" w:rsidRDefault="00BE51A6" w:rsidP="00BE51A6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Possible values are up to the number of SRS ports configured in the indicated SRI</w:t>
            </w:r>
          </w:p>
          <w:p w14:paraId="506EB8E2" w14:textId="77777777" w:rsidR="00BE51A6" w:rsidRPr="00F87FD4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 w:hint="eastAsia"/>
                <w:lang w:val="en-US" w:eastAsia="ja-JP"/>
              </w:rPr>
              <w:t>Wideband</w:t>
            </w:r>
            <w:r w:rsidRPr="00F87FD4">
              <w:rPr>
                <w:rFonts w:eastAsia="MS Mincho"/>
                <w:lang w:val="en-US" w:eastAsia="ja-JP"/>
              </w:rPr>
              <w:t xml:space="preserve"> </w:t>
            </w:r>
            <w:r w:rsidRPr="00F87FD4">
              <w:rPr>
                <w:rFonts w:eastAsia="MS Mincho" w:hint="eastAsia"/>
                <w:lang w:val="en-US" w:eastAsia="ja-JP"/>
              </w:rPr>
              <w:t>t</w:t>
            </w:r>
            <w:r w:rsidRPr="00F87FD4">
              <w:rPr>
                <w:rFonts w:eastAsia="MS Mincho"/>
                <w:lang w:val="en-US" w:eastAsia="ja-JP"/>
              </w:rPr>
              <w:t>ransmit PMI (TPMI), with details FFS</w:t>
            </w:r>
            <w:r w:rsidRPr="00F87FD4">
              <w:rPr>
                <w:rFonts w:eastAsia="MS Mincho" w:hint="eastAsia"/>
                <w:lang w:val="en-US" w:eastAsia="ja-JP"/>
              </w:rPr>
              <w:t xml:space="preserve"> including dual-stage codebook (if supported)</w:t>
            </w:r>
          </w:p>
          <w:p w14:paraId="42B790C4" w14:textId="77777777" w:rsidR="00BE51A6" w:rsidRPr="00F87FD4" w:rsidRDefault="00BE51A6" w:rsidP="00BE51A6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 w:hint="eastAsia"/>
                <w:lang w:val="en-US" w:eastAsia="ja-JP"/>
              </w:rPr>
              <w:t xml:space="preserve">FFS: </w:t>
            </w:r>
            <w:r w:rsidRPr="00F87FD4">
              <w:rPr>
                <w:rFonts w:eastAsia="MS Mincho"/>
                <w:lang w:val="en-US" w:eastAsia="ja-JP"/>
              </w:rPr>
              <w:t>Possible PMs depend on the number of SRS ports configured in the indicated SRI</w:t>
            </w:r>
          </w:p>
          <w:p w14:paraId="173980CE" w14:textId="77777777" w:rsidR="00BE51A6" w:rsidRPr="00F87FD4" w:rsidRDefault="00BE51A6" w:rsidP="00BE51A6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FFS</w:t>
            </w:r>
            <w:r w:rsidRPr="00F87FD4">
              <w:rPr>
                <w:rFonts w:eastAsia="MS Mincho" w:hint="eastAsia"/>
                <w:lang w:val="en-US" w:eastAsia="ja-JP"/>
              </w:rPr>
              <w:t>:</w:t>
            </w:r>
            <w:r w:rsidRPr="00F87FD4">
              <w:rPr>
                <w:rFonts w:eastAsia="MS Mincho"/>
                <w:lang w:val="en-US" w:eastAsia="ja-JP"/>
              </w:rPr>
              <w:t xml:space="preserve"> whether to allow the existence of this field for non-codebook-based UL-MIMO transmission</w:t>
            </w:r>
          </w:p>
          <w:p w14:paraId="140F0AE6" w14:textId="77777777" w:rsidR="00BE51A6" w:rsidRPr="00F87FD4" w:rsidRDefault="00BE51A6" w:rsidP="00BE51A6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 w:hint="eastAsia"/>
                <w:lang w:val="en-US" w:eastAsia="ja-JP"/>
              </w:rPr>
              <w:t>FFS: Subband TPMI</w:t>
            </w:r>
            <w:r w:rsidRPr="00F87FD4">
              <w:rPr>
                <w:rFonts w:eastAsia="MS Mincho"/>
                <w:lang w:val="en-US" w:eastAsia="ja-JP"/>
              </w:rPr>
              <w:t xml:space="preserve"> </w:t>
            </w:r>
          </w:p>
          <w:p w14:paraId="2021C58A" w14:textId="77777777" w:rsidR="00BE51A6" w:rsidRPr="00F87FD4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UL MCS indication</w:t>
            </w:r>
          </w:p>
          <w:p w14:paraId="4AA40A83" w14:textId="77777777" w:rsidR="00BE51A6" w:rsidRPr="00F87FD4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UL HARQ related information</w:t>
            </w:r>
          </w:p>
          <w:p w14:paraId="12341318" w14:textId="77777777" w:rsidR="00BE51A6" w:rsidRPr="00F87FD4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UL Resource allocation</w:t>
            </w:r>
          </w:p>
          <w:p w14:paraId="72CD287A" w14:textId="77777777" w:rsidR="00BE51A6" w:rsidRPr="00F87FD4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/>
                <w:lang w:val="en-US" w:eastAsia="ja-JP"/>
              </w:rPr>
              <w:t>FFS on multiple SRI indication and corresponding indications of TRI(s) and TPMI(s)</w:t>
            </w:r>
          </w:p>
          <w:p w14:paraId="4396C954" w14:textId="77777777" w:rsidR="00BE51A6" w:rsidRDefault="00BE51A6" w:rsidP="00BE51A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F87FD4">
              <w:rPr>
                <w:rFonts w:eastAsia="MS Mincho" w:hint="eastAsia"/>
                <w:lang w:val="en-US" w:eastAsia="ja-JP"/>
              </w:rPr>
              <w:t>FFS: Joint encoding or separate encoding</w:t>
            </w:r>
          </w:p>
          <w:p w14:paraId="0D36796A" w14:textId="77777777" w:rsidR="00BE51A6" w:rsidRPr="0018474A" w:rsidRDefault="00BE51A6" w:rsidP="00BE51A6">
            <w:pPr>
              <w:rPr>
                <w:rFonts w:eastAsia="MS Mincho"/>
                <w:lang w:val="en-US" w:eastAsia="ja-JP"/>
              </w:rPr>
            </w:pPr>
            <w:r w:rsidRPr="0018474A">
              <w:rPr>
                <w:rFonts w:eastAsia="MS Mincho"/>
                <w:highlight w:val="green"/>
                <w:lang w:val="en-US" w:eastAsia="ja-JP"/>
              </w:rPr>
              <w:t>Agreements</w:t>
            </w:r>
            <w:r w:rsidRPr="0018474A">
              <w:rPr>
                <w:rFonts w:eastAsia="MS Mincho"/>
                <w:lang w:val="en-US" w:eastAsia="ja-JP"/>
              </w:rPr>
              <w:t>:</w:t>
            </w:r>
          </w:p>
          <w:p w14:paraId="7DDC89EE" w14:textId="77777777" w:rsidR="00BE51A6" w:rsidRPr="0018474A" w:rsidRDefault="00BE51A6" w:rsidP="00BE51A6">
            <w:pPr>
              <w:numPr>
                <w:ilvl w:val="0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18474A">
              <w:rPr>
                <w:rFonts w:eastAsia="MS Mincho"/>
                <w:lang w:eastAsia="ja-JP"/>
              </w:rPr>
              <w:t>Scheme A: Codebook based UL transmission</w:t>
            </w:r>
          </w:p>
          <w:p w14:paraId="10A47908" w14:textId="77777777" w:rsidR="00BE51A6" w:rsidRPr="0018474A" w:rsidRDefault="00BE51A6" w:rsidP="00BE51A6">
            <w:pPr>
              <w:numPr>
                <w:ilvl w:val="1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18474A">
              <w:rPr>
                <w:rFonts w:eastAsia="MS Mincho"/>
                <w:lang w:eastAsia="ja-JP"/>
              </w:rPr>
              <w:t>For the previous agreement “Support frequency selective precoding for CP-OFDM when the number of transmission port(s) is equal to or greater than X (FFS: Value of X).”, FFS the value X and the interpretation of transmission port(s)</w:t>
            </w:r>
          </w:p>
          <w:p w14:paraId="10C3EE44" w14:textId="77777777" w:rsidR="00BE51A6" w:rsidRPr="0018474A" w:rsidRDefault="00BE51A6" w:rsidP="00BE51A6">
            <w:pPr>
              <w:numPr>
                <w:ilvl w:val="0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18474A">
              <w:rPr>
                <w:rFonts w:eastAsia="MS Mincho"/>
                <w:lang w:eastAsia="ja-JP"/>
              </w:rPr>
              <w:t>Scheme B: Non-codebook based UL transmission</w:t>
            </w:r>
          </w:p>
          <w:p w14:paraId="47986FAF" w14:textId="77777777" w:rsidR="00BE51A6" w:rsidRPr="0018474A" w:rsidRDefault="00BE51A6" w:rsidP="00BE51A6">
            <w:pPr>
              <w:numPr>
                <w:ilvl w:val="1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18474A">
              <w:rPr>
                <w:rFonts w:eastAsia="MS Mincho"/>
                <w:lang w:eastAsia="ja-JP"/>
              </w:rPr>
              <w:t>For the previous agreement “Support frequency selective precoding for CP-OFDM when the number of transmission port(s) is equal to or greater than Y (FFS: Value of Y).”, FFS the value Y and the interpretation of transmission port(s)</w:t>
            </w:r>
          </w:p>
          <w:p w14:paraId="4A673890" w14:textId="77777777" w:rsidR="00BE51A6" w:rsidRPr="002F3C17" w:rsidRDefault="00BE51A6" w:rsidP="00BE51A6">
            <w:pPr>
              <w:rPr>
                <w:rFonts w:eastAsia="MS Mincho"/>
                <w:b/>
                <w:lang w:val="en-US" w:eastAsia="ja-JP"/>
              </w:rPr>
            </w:pPr>
            <w:r w:rsidRPr="002F3C17">
              <w:rPr>
                <w:rFonts w:eastAsia="MS Mincho"/>
                <w:highlight w:val="green"/>
                <w:lang w:val="en-US" w:eastAsia="ja-JP"/>
              </w:rPr>
              <w:t>Agreements</w:t>
            </w:r>
            <w:r w:rsidRPr="002F3C17">
              <w:rPr>
                <w:rFonts w:eastAsia="MS Mincho"/>
                <w:b/>
                <w:lang w:val="en-US" w:eastAsia="ja-JP"/>
              </w:rPr>
              <w:t>:</w:t>
            </w:r>
          </w:p>
          <w:p w14:paraId="74F1C686" w14:textId="77777777" w:rsidR="00BE51A6" w:rsidRPr="002F3C17" w:rsidRDefault="00BE51A6" w:rsidP="00BE51A6">
            <w:pPr>
              <w:numPr>
                <w:ilvl w:val="0"/>
                <w:numId w:val="32"/>
              </w:numPr>
              <w:spacing w:after="0"/>
            </w:pPr>
            <w:r w:rsidRPr="002F3C17">
              <w:t>In NR, support UE to report its capability regarding the max number of spatial layers (N) for UL transmission</w:t>
            </w:r>
          </w:p>
          <w:p w14:paraId="7A59F731" w14:textId="77777777" w:rsidR="00BE51A6" w:rsidRPr="002F3C17" w:rsidRDefault="00BE51A6" w:rsidP="00BE51A6">
            <w:pPr>
              <w:numPr>
                <w:ilvl w:val="0"/>
                <w:numId w:val="32"/>
              </w:numPr>
              <w:spacing w:after="0"/>
            </w:pPr>
            <w:r w:rsidRPr="002F3C17">
              <w:t xml:space="preserve">NR supports UL codebook for an UE based on the reported capability, at least one of the followings is supported </w:t>
            </w:r>
          </w:p>
          <w:p w14:paraId="686CFE05" w14:textId="77777777" w:rsidR="00BE51A6" w:rsidRPr="002F3C17" w:rsidRDefault="00BE51A6" w:rsidP="00BE51A6">
            <w:pPr>
              <w:numPr>
                <w:ilvl w:val="1"/>
                <w:numId w:val="32"/>
              </w:numPr>
              <w:spacing w:after="0"/>
            </w:pPr>
            <w:r w:rsidRPr="002F3C17">
              <w:t>Alt1: Network configures multiple codebooks each corresponding to a # of antenna ports</w:t>
            </w:r>
          </w:p>
          <w:p w14:paraId="385A0352" w14:textId="77777777" w:rsidR="00BE51A6" w:rsidRPr="002F3C17" w:rsidRDefault="00BE51A6" w:rsidP="00BE51A6">
            <w:pPr>
              <w:numPr>
                <w:ilvl w:val="1"/>
                <w:numId w:val="32"/>
              </w:numPr>
              <w:spacing w:after="0"/>
              <w:rPr>
                <w:lang w:val="en-US"/>
              </w:rPr>
            </w:pPr>
            <w:r w:rsidRPr="002F3C17">
              <w:t xml:space="preserve">Alt2: Network configures a scalable/nested codebook </w:t>
            </w:r>
            <w:r w:rsidRPr="002F3C17">
              <w:rPr>
                <w:lang w:val="en-US"/>
              </w:rPr>
              <w:t xml:space="preserve">supporting a </w:t>
            </w:r>
            <w:r w:rsidRPr="002F3C17">
              <w:t>variable # of antenna ports</w:t>
            </w:r>
          </w:p>
          <w:p w14:paraId="703E4424" w14:textId="77777777" w:rsidR="00BE51A6" w:rsidRPr="002F3C17" w:rsidRDefault="00BE51A6" w:rsidP="00BE51A6">
            <w:pPr>
              <w:numPr>
                <w:ilvl w:val="1"/>
                <w:numId w:val="32"/>
              </w:numPr>
              <w:spacing w:after="0"/>
            </w:pPr>
            <w:r w:rsidRPr="002F3C17">
              <w:t>Alt3: Network configures a codebook same as UE capability</w:t>
            </w:r>
          </w:p>
          <w:p w14:paraId="1FC913BD" w14:textId="77777777" w:rsidR="00BE51A6" w:rsidRPr="002F3C17" w:rsidRDefault="00BE51A6" w:rsidP="00BE51A6">
            <w:pPr>
              <w:numPr>
                <w:ilvl w:val="1"/>
                <w:numId w:val="32"/>
              </w:numPr>
              <w:spacing w:after="0"/>
            </w:pPr>
            <w:r w:rsidRPr="002F3C17">
              <w:t>Alt 4: UE recommends a subset of codebook(s)</w:t>
            </w:r>
          </w:p>
          <w:p w14:paraId="0006FA7A" w14:textId="77777777" w:rsidR="00BE51A6" w:rsidRPr="002F3C17" w:rsidRDefault="00BE51A6" w:rsidP="00BE51A6">
            <w:pPr>
              <w:numPr>
                <w:ilvl w:val="2"/>
                <w:numId w:val="32"/>
              </w:numPr>
              <w:spacing w:after="0"/>
            </w:pPr>
            <w:r w:rsidRPr="002F3C17">
              <w:t>This alternative may be absorbed into one or more the above alternatives</w:t>
            </w:r>
          </w:p>
          <w:p w14:paraId="26C3D25E" w14:textId="77777777" w:rsidR="00BE51A6" w:rsidRPr="002F3C17" w:rsidRDefault="00BE51A6" w:rsidP="00BE51A6">
            <w:pPr>
              <w:numPr>
                <w:ilvl w:val="1"/>
                <w:numId w:val="32"/>
              </w:numPr>
              <w:spacing w:after="0"/>
            </w:pPr>
            <w:r w:rsidRPr="002F3C17">
              <w:t xml:space="preserve">FFS the codebooks corresponding to a given number of TX antenna ports can be fixed in specification or configurable </w:t>
            </w:r>
          </w:p>
          <w:p w14:paraId="416A34E5" w14:textId="77777777" w:rsidR="00BE51A6" w:rsidRPr="002F3C17" w:rsidRDefault="00BE51A6" w:rsidP="00BE51A6">
            <w:pPr>
              <w:numPr>
                <w:ilvl w:val="0"/>
                <w:numId w:val="32"/>
              </w:numPr>
              <w:spacing w:after="0"/>
            </w:pPr>
            <w:r w:rsidRPr="002F3C17">
              <w:t>UL codebook structure: at least one of the following two is supported</w:t>
            </w:r>
          </w:p>
          <w:p w14:paraId="227C0704" w14:textId="77777777" w:rsidR="00BE51A6" w:rsidRPr="002F3C17" w:rsidRDefault="00BE51A6" w:rsidP="00BE51A6">
            <w:pPr>
              <w:numPr>
                <w:ilvl w:val="1"/>
                <w:numId w:val="32"/>
              </w:numPr>
              <w:spacing w:after="0"/>
            </w:pPr>
            <w:r w:rsidRPr="002F3C17">
              <w:t xml:space="preserve">Alt 0: single-stage codebook </w:t>
            </w:r>
          </w:p>
          <w:p w14:paraId="0B25E56B" w14:textId="77777777" w:rsidR="00BE51A6" w:rsidRPr="002F3C17" w:rsidRDefault="00BE51A6" w:rsidP="00BE51A6">
            <w:pPr>
              <w:numPr>
                <w:ilvl w:val="1"/>
                <w:numId w:val="32"/>
              </w:numPr>
              <w:spacing w:after="0"/>
            </w:pPr>
            <w:r w:rsidRPr="002F3C17">
              <w:t xml:space="preserve">Alt 1: dual-stage codebook </w:t>
            </w:r>
          </w:p>
          <w:p w14:paraId="47DEFFDB" w14:textId="77777777" w:rsidR="00BE51A6" w:rsidRPr="002F3C17" w:rsidRDefault="00BE51A6" w:rsidP="00BE51A6">
            <w:pPr>
              <w:numPr>
                <w:ilvl w:val="0"/>
                <w:numId w:val="32"/>
              </w:numPr>
              <w:spacing w:after="0"/>
            </w:pPr>
            <w:r w:rsidRPr="002F3C17">
              <w:lastRenderedPageBreak/>
              <w:t>Consider using LTE codebooks, the impact of multi-panel, etc. for UL codebook design</w:t>
            </w:r>
          </w:p>
          <w:p w14:paraId="24054E5E" w14:textId="7C7BF851" w:rsidR="003F12F4" w:rsidRPr="00BE51A6" w:rsidRDefault="003F12F4" w:rsidP="00BE51A6">
            <w:pPr>
              <w:snapToGrid w:val="0"/>
              <w:spacing w:after="0"/>
              <w:ind w:left="720"/>
              <w:rPr>
                <w:rFonts w:eastAsia="MS Mincho"/>
                <w:lang w:eastAsia="ja-JP"/>
              </w:rPr>
            </w:pPr>
          </w:p>
        </w:tc>
      </w:tr>
    </w:tbl>
    <w:p w14:paraId="5BA94966" w14:textId="44CF47B8"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lastRenderedPageBreak/>
        <w:t>Based on the submitted contributions in RAN1#88bis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 (</w:t>
      </w:r>
      <w:r w:rsidR="00A04E1A">
        <w:rPr>
          <w:lang w:val="en-US"/>
        </w:rPr>
        <w:fldChar w:fldCharType="begin"/>
      </w:r>
      <w:r w:rsidR="00A04E1A">
        <w:rPr>
          <w:lang w:val="en-US"/>
        </w:rPr>
        <w:instrText xml:space="preserve"> REF _Ref479045918 \r \h </w:instrText>
      </w:r>
      <w:r w:rsidR="004E73A6">
        <w:rPr>
          <w:lang w:val="en-US"/>
        </w:rPr>
        <w:instrText xml:space="preserve"> \* MERGEFORMAT </w:instrText>
      </w:r>
      <w:r w:rsidR="00A04E1A">
        <w:rPr>
          <w:lang w:val="en-US"/>
        </w:rPr>
      </w:r>
      <w:r w:rsidR="00A04E1A">
        <w:rPr>
          <w:lang w:val="en-US"/>
        </w:rPr>
        <w:fldChar w:fldCharType="separate"/>
      </w:r>
      <w:r w:rsidR="00A04E1A">
        <w:rPr>
          <w:lang w:val="en-US"/>
        </w:rPr>
        <w:t>[2]</w:t>
      </w:r>
      <w:r w:rsidR="00A04E1A">
        <w:rPr>
          <w:lang w:val="en-US"/>
        </w:rPr>
        <w:fldChar w:fldCharType="end"/>
      </w:r>
      <w:r w:rsidR="00A04E1A">
        <w:rPr>
          <w:lang w:val="en-US"/>
        </w:rPr>
        <w:t xml:space="preserve"> - </w:t>
      </w:r>
      <w:r w:rsidR="00A04E1A">
        <w:rPr>
          <w:lang w:val="en-US"/>
        </w:rPr>
        <w:fldChar w:fldCharType="begin"/>
      </w:r>
      <w:r w:rsidR="00A04E1A">
        <w:rPr>
          <w:lang w:val="en-US"/>
        </w:rPr>
        <w:instrText xml:space="preserve"> REF _Ref479045908 \r \h </w:instrText>
      </w:r>
      <w:r w:rsidR="004E73A6">
        <w:rPr>
          <w:lang w:val="en-US"/>
        </w:rPr>
        <w:instrText xml:space="preserve"> \* MERGEFORMAT </w:instrText>
      </w:r>
      <w:r w:rsidR="00A04E1A">
        <w:rPr>
          <w:lang w:val="en-US"/>
        </w:rPr>
      </w:r>
      <w:r w:rsidR="00A04E1A">
        <w:rPr>
          <w:lang w:val="en-US"/>
        </w:rPr>
        <w:fldChar w:fldCharType="separate"/>
      </w:r>
      <w:r w:rsidR="00BE51A6">
        <w:rPr>
          <w:lang w:val="en-US"/>
        </w:rPr>
        <w:t>[12</w:t>
      </w:r>
      <w:r w:rsidR="00194F37">
        <w:rPr>
          <w:lang w:val="en-US"/>
        </w:rPr>
        <w:t>]</w:t>
      </w:r>
      <w:r w:rsidR="00A04E1A">
        <w:rPr>
          <w:lang w:val="en-US"/>
        </w:rPr>
        <w:fldChar w:fldCharType="end"/>
      </w:r>
      <w:r>
        <w:rPr>
          <w:lang w:val="en-US"/>
        </w:rPr>
        <w:t xml:space="preserve">), the following issues are identified and summarized in the following sections.   </w:t>
      </w:r>
    </w:p>
    <w:p w14:paraId="1FF5C8B3" w14:textId="38AA39F3" w:rsidR="00101862" w:rsidRDefault="00BE51A6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UL codebook structure</w:t>
      </w:r>
    </w:p>
    <w:p w14:paraId="77487787" w14:textId="6BC84C39" w:rsidR="00101862" w:rsidRDefault="00BE51A6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Number of APs for frequency selective precoding</w:t>
      </w:r>
    </w:p>
    <w:p w14:paraId="1D03C4DF" w14:textId="59A8A5D9" w:rsidR="00101862" w:rsidRDefault="006445C0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</w:p>
    <w:p w14:paraId="3E57E836" w14:textId="77777777" w:rsidR="00F25A52" w:rsidRPr="00836647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41D0954F" w14:textId="12210A0A" w:rsidR="003E633B" w:rsidRPr="00D22569" w:rsidRDefault="00BE51A6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6C7B642D" w14:textId="2598C5E9" w:rsidR="004E73A6" w:rsidRDefault="00BE51A6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There two options for the UL codebook structure:</w:t>
      </w:r>
    </w:p>
    <w:p w14:paraId="0388DB7D" w14:textId="0F6F223D" w:rsidR="004E73A6" w:rsidRDefault="00BE51A6" w:rsidP="00BD1A91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Single-stage codebook: </w:t>
      </w:r>
      <w:r w:rsidR="006326D2">
        <w:t xml:space="preserve">CATT, </w:t>
      </w:r>
      <w:r>
        <w:t>Qualcomm, Ericsson, Nokia(</w:t>
      </w:r>
      <w:r w:rsidR="006326D2" w:rsidRPr="00BE51A6">
        <w:t>#AP</w:t>
      </w:r>
      <w:r w:rsidR="006326D2">
        <w:t xml:space="preserve"> </w:t>
      </w:r>
      <w:r>
        <w:t>&lt;x), Intel</w:t>
      </w:r>
    </w:p>
    <w:p w14:paraId="7F02A1AE" w14:textId="69566312" w:rsidR="00183027" w:rsidRDefault="00BE51A6" w:rsidP="0021460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Two-stage codebook: </w:t>
      </w:r>
      <w:r w:rsidRPr="00BE51A6">
        <w:t>CATT, LG, Huawei, Samsung, Nokia(#AP&gt;=x)</w:t>
      </w:r>
    </w:p>
    <w:p w14:paraId="206D0C56" w14:textId="0C0E7310" w:rsidR="004E73A6" w:rsidRPr="00836647" w:rsidRDefault="004E73A6" w:rsidP="00BE51A6">
      <w:pPr>
        <w:pStyle w:val="ListParagraph"/>
        <w:snapToGrid w:val="0"/>
        <w:spacing w:after="120"/>
        <w:ind w:leftChars="0" w:left="720"/>
        <w:jc w:val="both"/>
        <w:rPr>
          <w:lang w:val="en-US"/>
        </w:rPr>
      </w:pPr>
    </w:p>
    <w:p w14:paraId="18B248F2" w14:textId="782FED01" w:rsidR="003D3E2E" w:rsidRPr="00746894" w:rsidRDefault="00BE51A6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Number of APs for frequency selective precoding</w:t>
      </w:r>
    </w:p>
    <w:p w14:paraId="76CB13EA" w14:textId="3A231753" w:rsidR="004E73A6" w:rsidRDefault="00BE51A6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For the number of APs</w:t>
      </w:r>
      <w:r w:rsidR="006326D2">
        <w:rPr>
          <w:lang w:val="en-US"/>
        </w:rPr>
        <w:t xml:space="preserve"> X</w:t>
      </w:r>
      <w:r>
        <w:rPr>
          <w:lang w:val="en-US"/>
        </w:rPr>
        <w:t xml:space="preserve"> where the frequency selective precoding can be applied, the following options</w:t>
      </w:r>
      <w:r w:rsidR="004E73A6">
        <w:t xml:space="preserve">. </w:t>
      </w:r>
    </w:p>
    <w:p w14:paraId="6133F9FF" w14:textId="38D79BC3" w:rsidR="004E73A6" w:rsidRDefault="006326D2" w:rsidP="00BD1A91">
      <w:pPr>
        <w:pStyle w:val="maintext"/>
        <w:numPr>
          <w:ilvl w:val="0"/>
          <w:numId w:val="27"/>
        </w:numPr>
        <w:snapToGrid w:val="0"/>
        <w:spacing w:before="0" w:after="120" w:line="240" w:lineRule="auto"/>
        <w:ind w:firstLineChars="0"/>
      </w:pPr>
      <w:r>
        <w:t>X=2: Huawei, Intel</w:t>
      </w:r>
    </w:p>
    <w:p w14:paraId="41715B4C" w14:textId="43100BB5" w:rsidR="0069701A" w:rsidRDefault="006E0F5E" w:rsidP="00BD1A91">
      <w:pPr>
        <w:pStyle w:val="maintext"/>
        <w:numPr>
          <w:ilvl w:val="0"/>
          <w:numId w:val="27"/>
        </w:numPr>
        <w:snapToGrid w:val="0"/>
        <w:spacing w:before="0" w:after="120" w:line="240" w:lineRule="auto"/>
        <w:ind w:firstLineChars="0"/>
      </w:pPr>
      <w:r>
        <w:t>X&gt;</w:t>
      </w:r>
      <w:r w:rsidR="006326D2">
        <w:t>4: Qualcomm, Nokia</w:t>
      </w:r>
      <w:r w:rsidR="003D4AF5">
        <w:t>, MTK</w:t>
      </w:r>
      <w:r w:rsidR="00E81BCC">
        <w:t>,</w:t>
      </w:r>
      <w:r w:rsidR="00E81BCC">
        <w:rPr>
          <w:rFonts w:eastAsia="宋体" w:hint="eastAsia"/>
          <w:lang w:eastAsia="zh-CN"/>
        </w:rPr>
        <w:t xml:space="preserve"> </w:t>
      </w:r>
      <w:r w:rsidR="00E81BCC">
        <w:rPr>
          <w:rFonts w:eastAsia="宋体"/>
          <w:lang w:eastAsia="zh-CN"/>
        </w:rPr>
        <w:t>CATT</w:t>
      </w:r>
    </w:p>
    <w:p w14:paraId="3030811B" w14:textId="29E4005D" w:rsidR="004E73A6" w:rsidRPr="00E67A2B" w:rsidRDefault="00E67A2B" w:rsidP="00E67A2B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E67A2B">
        <w:rPr>
          <w:lang w:val="en-US"/>
        </w:rPr>
        <w:t xml:space="preserve">There is also another </w:t>
      </w:r>
      <w:r w:rsidR="000054A2">
        <w:rPr>
          <w:lang w:val="en-US"/>
        </w:rPr>
        <w:t>proposal</w:t>
      </w:r>
      <w:r w:rsidRPr="00E67A2B">
        <w:rPr>
          <w:lang w:val="en-US"/>
        </w:rPr>
        <w:t xml:space="preserve"> from Huawei that whether to use frequency-selective precoding is a configuration, and the limitation of X ports in the specification is unnecessary.</w:t>
      </w:r>
    </w:p>
    <w:p w14:paraId="53709DA7" w14:textId="58861C36" w:rsidR="00843FD3" w:rsidRPr="00843FD3" w:rsidRDefault="00843FD3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1DF675F6" w14:textId="5CE1DB6A" w:rsidR="000A6CD0" w:rsidRDefault="006445C0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>In terms of the DL subband TPMI indication, there are the following options:</w:t>
      </w:r>
    </w:p>
    <w:p w14:paraId="4AF490AE" w14:textId="20F318A4" w:rsidR="003D235F" w:rsidRDefault="006445C0" w:rsidP="00BD1A91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>Single DCI: ZTE</w:t>
      </w:r>
    </w:p>
    <w:p w14:paraId="2DDBE024" w14:textId="3F76BF73" w:rsidR="003D235F" w:rsidRDefault="006445C0" w:rsidP="006445C0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 xml:space="preserve">Two DCIs: </w:t>
      </w:r>
      <w:r w:rsidRPr="006445C0">
        <w:t>CATT, Huawei, Samsung</w:t>
      </w:r>
      <w:r>
        <w:t xml:space="preserve"> </w:t>
      </w:r>
    </w:p>
    <w:p w14:paraId="592D6A0C" w14:textId="45F28437" w:rsidR="004C02F0" w:rsidRDefault="006445C0" w:rsidP="00E25FB4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>MAC CE: Intel</w:t>
      </w:r>
    </w:p>
    <w:p w14:paraId="48A3EAD4" w14:textId="12CB3C93" w:rsidR="003D235F" w:rsidRDefault="006445C0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t>For the subband TPMI indication, Intel also proposes to transmit the DCI carrying subband TPMI associated with PDSCH.</w:t>
      </w:r>
    </w:p>
    <w:p w14:paraId="3B2A2F3C" w14:textId="77777777" w:rsidR="0044427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1C105D96" w14:textId="3B4C2EA0" w:rsidR="00B03FE3" w:rsidRDefault="00B03FE3" w:rsidP="00B03FE3">
      <w:pPr>
        <w:pStyle w:val="Heading1"/>
        <w:rPr>
          <w:lang w:val="en-US"/>
        </w:rPr>
      </w:pPr>
      <w:r>
        <w:rPr>
          <w:lang w:val="en-US"/>
        </w:rPr>
        <w:t>List of Current WF</w:t>
      </w:r>
    </w:p>
    <w:p w14:paraId="099A9DB6" w14:textId="19C80B77" w:rsidR="00B03FE3" w:rsidRDefault="00B03FE3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B03FE3">
        <w:rPr>
          <w:lang w:val="en-US" w:eastAsia="ko-KR"/>
        </w:rPr>
        <w:t>T</w:t>
      </w:r>
      <w:r w:rsidRPr="00B03FE3">
        <w:rPr>
          <w:rFonts w:hint="eastAsia"/>
          <w:lang w:val="en-US" w:eastAsia="ko-KR"/>
        </w:rPr>
        <w:t xml:space="preserve">he </w:t>
      </w:r>
      <w:r w:rsidRPr="00B03FE3">
        <w:rPr>
          <w:lang w:val="en-US" w:eastAsia="ko-KR"/>
        </w:rPr>
        <w:t>following related WFs are listed below:</w:t>
      </w:r>
    </w:p>
    <w:p w14:paraId="732A15A2" w14:textId="1A8DFFB4" w:rsidR="00B03FE3" w:rsidRPr="00B03FE3" w:rsidRDefault="00B03FE3" w:rsidP="00F37446">
      <w:pPr>
        <w:pStyle w:val="2222"/>
        <w:snapToGrid w:val="0"/>
        <w:spacing w:after="120" w:line="240" w:lineRule="auto"/>
        <w:ind w:firstLineChars="0" w:firstLine="450"/>
        <w:rPr>
          <w:b/>
          <w:lang w:val="en-US" w:eastAsia="ko-KR"/>
        </w:rPr>
      </w:pPr>
      <w:r w:rsidRPr="00B03FE3">
        <w:rPr>
          <w:b/>
          <w:lang w:val="en-US" w:eastAsia="ko-KR"/>
        </w:rPr>
        <w:t>WF on codebook ba</w:t>
      </w:r>
      <w:r>
        <w:rPr>
          <w:b/>
          <w:lang w:val="en-US" w:eastAsia="ko-KR"/>
        </w:rPr>
        <w:t>sed transmission for UL</w:t>
      </w:r>
      <w:r>
        <w:rPr>
          <w:b/>
          <w:lang w:val="en-US" w:eastAsia="ko-KR"/>
        </w:rPr>
        <w:tab/>
      </w:r>
      <w:r w:rsidRPr="00B03FE3">
        <w:rPr>
          <w:b/>
          <w:lang w:val="en-US" w:eastAsia="ko-KR"/>
        </w:rPr>
        <w:t xml:space="preserve">LG Electronics, CATT, Ericsson, </w:t>
      </w:r>
      <w:proofErr w:type="spellStart"/>
      <w:r w:rsidRPr="00B03FE3">
        <w:rPr>
          <w:b/>
          <w:lang w:val="en-US" w:eastAsia="ko-KR"/>
        </w:rPr>
        <w:t>InterDigital</w:t>
      </w:r>
      <w:proofErr w:type="spellEnd"/>
      <w:r w:rsidRPr="00B03FE3">
        <w:rPr>
          <w:b/>
          <w:lang w:val="en-US" w:eastAsia="ko-KR"/>
        </w:rPr>
        <w:t xml:space="preserve">, </w:t>
      </w:r>
      <w:proofErr w:type="gramStart"/>
      <w:r w:rsidRPr="00B03FE3">
        <w:rPr>
          <w:b/>
          <w:lang w:val="en-US" w:eastAsia="ko-KR"/>
        </w:rPr>
        <w:t>Samsung</w:t>
      </w:r>
      <w:proofErr w:type="gramEnd"/>
    </w:p>
    <w:p w14:paraId="006D0CF7" w14:textId="77777777" w:rsidR="00BA5CAE" w:rsidRPr="00B03FE3" w:rsidRDefault="008B6259" w:rsidP="00B03FE3">
      <w:pPr>
        <w:pStyle w:val="2222"/>
        <w:numPr>
          <w:ilvl w:val="0"/>
          <w:numId w:val="34"/>
        </w:numPr>
        <w:snapToGrid w:val="0"/>
        <w:spacing w:after="120"/>
        <w:ind w:firstLine="400"/>
        <w:rPr>
          <w:lang w:val="en-US" w:eastAsia="ko-KR"/>
        </w:rPr>
      </w:pPr>
      <w:r w:rsidRPr="00B03FE3">
        <w:rPr>
          <w:lang w:val="en-US" w:eastAsia="ko-KR"/>
        </w:rPr>
        <w:t>Codebook based transmission for UL is supported at least by following signaling in UL grant:</w:t>
      </w:r>
    </w:p>
    <w:p w14:paraId="729715E7" w14:textId="77777777" w:rsidR="00BA5CAE" w:rsidRPr="00B03FE3" w:rsidRDefault="008B6259" w:rsidP="00B03FE3">
      <w:pPr>
        <w:pStyle w:val="2222"/>
        <w:numPr>
          <w:ilvl w:val="1"/>
          <w:numId w:val="34"/>
        </w:numPr>
        <w:snapToGrid w:val="0"/>
        <w:spacing w:after="120"/>
        <w:ind w:firstLine="400"/>
        <w:rPr>
          <w:lang w:val="en-US" w:eastAsia="ko-KR"/>
        </w:rPr>
      </w:pPr>
      <w:r w:rsidRPr="00B03FE3">
        <w:rPr>
          <w:lang w:val="en-US" w:eastAsia="ko-KR"/>
        </w:rPr>
        <w:t xml:space="preserve">SRI+TPMI+TRI, where </w:t>
      </w:r>
    </w:p>
    <w:p w14:paraId="29302546" w14:textId="77777777" w:rsidR="00BA5CAE" w:rsidRPr="00B03FE3" w:rsidRDefault="008B6259" w:rsidP="00B03FE3">
      <w:pPr>
        <w:pStyle w:val="2222"/>
        <w:numPr>
          <w:ilvl w:val="2"/>
          <w:numId w:val="34"/>
        </w:numPr>
        <w:snapToGrid w:val="0"/>
        <w:spacing w:after="120"/>
        <w:ind w:firstLine="400"/>
        <w:rPr>
          <w:lang w:val="en-US" w:eastAsia="ko-KR"/>
        </w:rPr>
      </w:pPr>
      <w:r w:rsidRPr="00B03FE3">
        <w:rPr>
          <w:lang w:val="en-US" w:eastAsia="ko-KR"/>
        </w:rPr>
        <w:t>The TPMI is used to indicate preferred precoder over the SRS ports in the selected SRS resource by the SRI.</w:t>
      </w:r>
    </w:p>
    <w:p w14:paraId="3712B217" w14:textId="77777777" w:rsidR="00BA5CAE" w:rsidRPr="00B03FE3" w:rsidRDefault="008B6259" w:rsidP="00B03FE3">
      <w:pPr>
        <w:pStyle w:val="2222"/>
        <w:numPr>
          <w:ilvl w:val="2"/>
          <w:numId w:val="34"/>
        </w:numPr>
        <w:snapToGrid w:val="0"/>
        <w:spacing w:after="120"/>
        <w:ind w:firstLine="400"/>
        <w:rPr>
          <w:lang w:val="en-US" w:eastAsia="ko-KR"/>
        </w:rPr>
      </w:pPr>
      <w:r w:rsidRPr="00B03FE3">
        <w:rPr>
          <w:lang w:val="en-US" w:eastAsia="ko-KR"/>
        </w:rPr>
        <w:t>FFS: indication on selection of multiple SRS resources</w:t>
      </w:r>
    </w:p>
    <w:p w14:paraId="6346F704" w14:textId="77777777" w:rsidR="00BA5CAE" w:rsidRPr="00B03FE3" w:rsidRDefault="008B6259" w:rsidP="00B03FE3">
      <w:pPr>
        <w:pStyle w:val="2222"/>
        <w:numPr>
          <w:ilvl w:val="1"/>
          <w:numId w:val="34"/>
        </w:numPr>
        <w:snapToGrid w:val="0"/>
        <w:spacing w:after="120"/>
        <w:ind w:firstLine="400"/>
        <w:rPr>
          <w:lang w:val="en-US" w:eastAsia="ko-KR"/>
        </w:rPr>
      </w:pPr>
      <w:r w:rsidRPr="00B03FE3">
        <w:rPr>
          <w:lang w:val="en-US" w:eastAsia="ko-KR"/>
        </w:rPr>
        <w:t>No SRI when a single SRS resource is configured.</w:t>
      </w:r>
    </w:p>
    <w:p w14:paraId="65F7A94B" w14:textId="40BC49A1" w:rsidR="00B03FE3" w:rsidRPr="00B03FE3" w:rsidRDefault="00B03FE3" w:rsidP="00B03FE3">
      <w:pPr>
        <w:pStyle w:val="2222"/>
        <w:snapToGrid w:val="0"/>
        <w:spacing w:after="120"/>
        <w:ind w:firstLine="400"/>
        <w:rPr>
          <w:b/>
          <w:lang w:val="en-US" w:eastAsia="ko-KR"/>
        </w:rPr>
      </w:pPr>
      <w:r w:rsidRPr="00B03FE3">
        <w:rPr>
          <w:b/>
          <w:lang w:eastAsia="ko-KR"/>
        </w:rPr>
        <w:t>WF o</w:t>
      </w:r>
      <w:r>
        <w:rPr>
          <w:b/>
          <w:lang w:eastAsia="ko-KR"/>
        </w:rPr>
        <w:t>n UL codebook design principle</w:t>
      </w:r>
      <w:r>
        <w:rPr>
          <w:b/>
          <w:lang w:eastAsia="ko-KR"/>
        </w:rPr>
        <w:tab/>
      </w:r>
      <w:r w:rsidRPr="00B03FE3">
        <w:rPr>
          <w:b/>
          <w:lang w:val="en-US" w:eastAsia="ko-KR"/>
        </w:rPr>
        <w:t xml:space="preserve">LG Electronics, </w:t>
      </w:r>
      <w:proofErr w:type="spellStart"/>
      <w:r w:rsidRPr="00B03FE3">
        <w:rPr>
          <w:b/>
          <w:lang w:val="en-US" w:eastAsia="ko-KR"/>
        </w:rPr>
        <w:t>Xinwei</w:t>
      </w:r>
      <w:proofErr w:type="spellEnd"/>
    </w:p>
    <w:p w14:paraId="1D432636" w14:textId="77777777" w:rsidR="00BA5CAE" w:rsidRPr="00B03FE3" w:rsidRDefault="008B6259" w:rsidP="00B03FE3">
      <w:pPr>
        <w:pStyle w:val="2222"/>
        <w:numPr>
          <w:ilvl w:val="0"/>
          <w:numId w:val="35"/>
        </w:numPr>
        <w:snapToGrid w:val="0"/>
        <w:spacing w:after="120"/>
        <w:ind w:firstLine="400"/>
        <w:rPr>
          <w:lang w:val="en-US" w:eastAsia="ko-KR"/>
        </w:rPr>
      </w:pPr>
      <w:r w:rsidRPr="00B03FE3">
        <w:rPr>
          <w:lang w:val="en-US" w:eastAsia="ko-KR"/>
        </w:rPr>
        <w:lastRenderedPageBreak/>
        <w:t xml:space="preserve">At least phase </w:t>
      </w:r>
      <w:proofErr w:type="gramStart"/>
      <w:r w:rsidRPr="00B03FE3">
        <w:rPr>
          <w:lang w:val="en-US" w:eastAsia="ko-KR"/>
        </w:rPr>
        <w:t>I</w:t>
      </w:r>
      <w:proofErr w:type="gramEnd"/>
      <w:r w:rsidRPr="00B03FE3">
        <w:rPr>
          <w:lang w:val="en-US" w:eastAsia="ko-KR"/>
        </w:rPr>
        <w:t xml:space="preserve">, UL codebook is designed by assuming a single panel. </w:t>
      </w:r>
    </w:p>
    <w:p w14:paraId="341D980C" w14:textId="77777777" w:rsidR="00BA5CAE" w:rsidRPr="00B03FE3" w:rsidRDefault="008B6259" w:rsidP="008B6259">
      <w:pPr>
        <w:pStyle w:val="2222"/>
        <w:numPr>
          <w:ilvl w:val="2"/>
          <w:numId w:val="35"/>
        </w:numPr>
        <w:snapToGrid w:val="0"/>
        <w:spacing w:after="120"/>
        <w:ind w:firstLineChars="0"/>
        <w:rPr>
          <w:lang w:val="en-US" w:eastAsia="ko-KR"/>
        </w:rPr>
      </w:pPr>
      <w:r w:rsidRPr="00B03FE3">
        <w:rPr>
          <w:lang w:val="en-US" w:eastAsia="ko-KR"/>
        </w:rPr>
        <w:t>Details of codebook design is FFS (e.g. codebook structure, …)</w:t>
      </w:r>
    </w:p>
    <w:p w14:paraId="6E5EC133" w14:textId="77777777" w:rsidR="00BA5CAE" w:rsidRPr="00B03FE3" w:rsidRDefault="008B6259" w:rsidP="00B03FE3">
      <w:pPr>
        <w:pStyle w:val="2222"/>
        <w:numPr>
          <w:ilvl w:val="0"/>
          <w:numId w:val="35"/>
        </w:numPr>
        <w:snapToGrid w:val="0"/>
        <w:spacing w:after="120"/>
        <w:ind w:firstLine="400"/>
        <w:rPr>
          <w:lang w:val="en-US" w:eastAsia="ko-KR"/>
        </w:rPr>
      </w:pPr>
      <w:r w:rsidRPr="00B03FE3">
        <w:rPr>
          <w:lang w:val="en-US" w:eastAsia="ko-KR"/>
        </w:rPr>
        <w:t>Support panel selection via indicating a SRI.</w:t>
      </w:r>
    </w:p>
    <w:p w14:paraId="54975483" w14:textId="77777777" w:rsidR="00F37446" w:rsidRPr="00B03FE3" w:rsidRDefault="00F37446" w:rsidP="00F37446">
      <w:pPr>
        <w:pStyle w:val="2222"/>
        <w:snapToGrid w:val="0"/>
        <w:spacing w:after="120" w:line="240" w:lineRule="auto"/>
        <w:ind w:firstLineChars="0" w:firstLine="450"/>
        <w:rPr>
          <w:b/>
          <w:lang w:val="en-US" w:eastAsia="ko-KR"/>
        </w:rPr>
      </w:pPr>
      <w:r w:rsidRPr="00B03FE3">
        <w:rPr>
          <w:b/>
          <w:lang w:val="en-US" w:eastAsia="ko-KR"/>
        </w:rPr>
        <w:t xml:space="preserve">WF on UL </w:t>
      </w:r>
      <w:proofErr w:type="spellStart"/>
      <w:r w:rsidRPr="00B03FE3">
        <w:rPr>
          <w:b/>
          <w:lang w:val="en-US" w:eastAsia="ko-KR"/>
        </w:rPr>
        <w:t>freq</w:t>
      </w:r>
      <w:proofErr w:type="spellEnd"/>
      <w:r w:rsidRPr="00B03FE3">
        <w:rPr>
          <w:b/>
          <w:lang w:val="en-US" w:eastAsia="ko-KR"/>
        </w:rPr>
        <w:t xml:space="preserve"> selective precoding</w:t>
      </w:r>
      <w:r w:rsidRPr="00B03FE3">
        <w:rPr>
          <w:b/>
          <w:lang w:val="en-US" w:eastAsia="ko-KR"/>
        </w:rPr>
        <w:tab/>
        <w:t>Samsung</w:t>
      </w:r>
    </w:p>
    <w:p w14:paraId="4C92014D" w14:textId="77777777" w:rsidR="00F37446" w:rsidRPr="00F37446" w:rsidRDefault="00F37446" w:rsidP="00F37446">
      <w:pPr>
        <w:pStyle w:val="2222"/>
        <w:numPr>
          <w:ilvl w:val="0"/>
          <w:numId w:val="36"/>
        </w:numPr>
        <w:snapToGrid w:val="0"/>
        <w:spacing w:after="120"/>
        <w:ind w:firstLine="400"/>
        <w:rPr>
          <w:lang w:val="en-US" w:eastAsia="ko-KR"/>
        </w:rPr>
      </w:pPr>
      <w:r w:rsidRPr="00F37446">
        <w:rPr>
          <w:lang w:val="en-US" w:eastAsia="ko-KR"/>
        </w:rPr>
        <w:t>When a UE is configured with UL frequency selective precoding, subband TPMIs are signaled to the UE only for allocated PRBs</w:t>
      </w:r>
    </w:p>
    <w:p w14:paraId="1848CD67" w14:textId="77777777" w:rsidR="00F37446" w:rsidRPr="00F37446" w:rsidRDefault="00F37446" w:rsidP="00F37446">
      <w:pPr>
        <w:pStyle w:val="2222"/>
        <w:numPr>
          <w:ilvl w:val="1"/>
          <w:numId w:val="36"/>
        </w:numPr>
        <w:snapToGrid w:val="0"/>
        <w:spacing w:after="120"/>
        <w:ind w:firstLine="400"/>
        <w:rPr>
          <w:lang w:val="en-US" w:eastAsia="ko-KR"/>
        </w:rPr>
      </w:pPr>
      <w:r w:rsidRPr="00F37446">
        <w:rPr>
          <w:lang w:val="en-US" w:eastAsia="ko-KR"/>
        </w:rPr>
        <w:t>Allocated PRBs are indicated in RA field of the UL-related DCI</w:t>
      </w:r>
    </w:p>
    <w:p w14:paraId="54691654" w14:textId="1D5F3D20" w:rsidR="00B03FE3" w:rsidRPr="00F37446" w:rsidRDefault="00B03FE3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bookmarkStart w:id="2" w:name="_GoBack"/>
      <w:bookmarkEnd w:id="2"/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2DF7D410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#88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p w14:paraId="48D95C1D" w14:textId="2EC69AA6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R1-1704719</w:t>
      </w:r>
      <w:r w:rsidRPr="00BE51A6">
        <w:rPr>
          <w:rFonts w:cs="Times New Roman"/>
          <w:szCs w:val="16"/>
          <w:lang w:val="en-US" w:eastAsia="ko-KR"/>
        </w:rPr>
        <w:tab/>
        <w:t>On Codebook based UL Transmission</w:t>
      </w:r>
      <w:r w:rsidRPr="00BE51A6">
        <w:rPr>
          <w:rFonts w:cs="Times New Roman"/>
          <w:szCs w:val="16"/>
          <w:lang w:val="en-US" w:eastAsia="ko-KR"/>
        </w:rPr>
        <w:tab/>
        <w:t>Intel Corporation</w:t>
      </w:r>
    </w:p>
    <w:p w14:paraId="5D5F15B0" w14:textId="51B33139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R1-1705071</w:t>
      </w:r>
      <w:r w:rsidRPr="00BE51A6">
        <w:rPr>
          <w:rFonts w:cs="Times New Roman"/>
          <w:szCs w:val="16"/>
          <w:lang w:val="en-US" w:eastAsia="ko-KR"/>
        </w:rPr>
        <w:tab/>
        <w:t>Codebook based transmission for UL MIMO</w:t>
      </w:r>
      <w:r w:rsidRPr="00BE51A6">
        <w:rPr>
          <w:rFonts w:cs="Times New Roman"/>
          <w:szCs w:val="16"/>
          <w:lang w:val="en-US" w:eastAsia="ko-KR"/>
        </w:rPr>
        <w:tab/>
        <w:t xml:space="preserve">Huawei, </w:t>
      </w:r>
      <w:proofErr w:type="spellStart"/>
      <w:r w:rsidRPr="00BE51A6">
        <w:rPr>
          <w:rFonts w:cs="Times New Roman"/>
          <w:szCs w:val="16"/>
          <w:lang w:val="en-US" w:eastAsia="ko-KR"/>
        </w:rPr>
        <w:t>HiSilicon</w:t>
      </w:r>
      <w:proofErr w:type="spellEnd"/>
    </w:p>
    <w:p w14:paraId="23CFFA40" w14:textId="211E9CB2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R1-1704338</w:t>
      </w:r>
      <w:r w:rsidRPr="00BE51A6">
        <w:rPr>
          <w:rFonts w:cs="Times New Roman"/>
          <w:szCs w:val="16"/>
          <w:lang w:val="en-US" w:eastAsia="ko-KR"/>
        </w:rPr>
        <w:tab/>
        <w:t>Codebook design principle for UL MIMO</w:t>
      </w:r>
      <w:r w:rsidRPr="00BE51A6">
        <w:rPr>
          <w:rFonts w:cs="Times New Roman"/>
          <w:szCs w:val="16"/>
          <w:lang w:val="en-US" w:eastAsia="ko-KR"/>
        </w:rPr>
        <w:tab/>
        <w:t>AT&amp;T</w:t>
      </w:r>
    </w:p>
    <w:p w14:paraId="7CC01FA5" w14:textId="4F05708D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R1-1704392</w:t>
      </w:r>
      <w:r w:rsidRPr="00BE51A6">
        <w:rPr>
          <w:rFonts w:cs="Times New Roman"/>
          <w:szCs w:val="16"/>
          <w:lang w:val="en-US" w:eastAsia="ko-KR"/>
        </w:rPr>
        <w:tab/>
        <w:t>Codebook based UL transmission</w:t>
      </w:r>
      <w:r w:rsidRPr="00BE51A6">
        <w:rPr>
          <w:rFonts w:cs="Times New Roman"/>
          <w:szCs w:val="16"/>
          <w:lang w:val="en-US" w:eastAsia="ko-KR"/>
        </w:rPr>
        <w:tab/>
        <w:t>ZTE, ZTE Microelectronics</w:t>
      </w:r>
    </w:p>
    <w:p w14:paraId="718AF832" w14:textId="218CEBC1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R1-1704546</w:t>
      </w:r>
      <w:r w:rsidRPr="00BE51A6">
        <w:rPr>
          <w:rFonts w:cs="Times New Roman"/>
          <w:szCs w:val="16"/>
          <w:lang w:val="en-US" w:eastAsia="ko-KR"/>
        </w:rPr>
        <w:tab/>
        <w:t>On UL codebook design and signaling</w:t>
      </w:r>
      <w:r w:rsidRPr="00BE51A6">
        <w:rPr>
          <w:rFonts w:cs="Times New Roman"/>
          <w:szCs w:val="16"/>
          <w:lang w:val="en-US" w:eastAsia="ko-KR"/>
        </w:rPr>
        <w:tab/>
        <w:t>CATT</w:t>
      </w:r>
    </w:p>
    <w:p w14:paraId="7B608EB8" w14:textId="5D6A13BE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R1-1704873</w:t>
      </w:r>
      <w:r w:rsidRPr="00BE51A6">
        <w:rPr>
          <w:rFonts w:cs="Times New Roman"/>
          <w:szCs w:val="16"/>
          <w:lang w:val="en-US" w:eastAsia="ko-KR"/>
        </w:rPr>
        <w:tab/>
        <w:t>Discussion on codebook based transmission for UL</w:t>
      </w:r>
      <w:r w:rsidRPr="00BE51A6">
        <w:rPr>
          <w:rFonts w:cs="Times New Roman"/>
          <w:szCs w:val="16"/>
          <w:lang w:val="en-US" w:eastAsia="ko-KR"/>
        </w:rPr>
        <w:tab/>
        <w:t>LG Electronics</w:t>
      </w:r>
    </w:p>
    <w:p w14:paraId="42503316" w14:textId="70C0C40D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R1-1705335</w:t>
      </w:r>
      <w:r w:rsidRPr="00BE51A6">
        <w:rPr>
          <w:rFonts w:cs="Times New Roman"/>
          <w:szCs w:val="16"/>
          <w:lang w:val="en-US" w:eastAsia="ko-KR"/>
        </w:rPr>
        <w:tab/>
        <w:t>UL codebook-based transmission</w:t>
      </w:r>
      <w:r w:rsidRPr="00BE51A6">
        <w:rPr>
          <w:rFonts w:cs="Times New Roman"/>
          <w:szCs w:val="16"/>
          <w:lang w:val="en-US" w:eastAsia="ko-KR"/>
        </w:rPr>
        <w:tab/>
        <w:t>Samsung</w:t>
      </w:r>
    </w:p>
    <w:p w14:paraId="19C4B1C7" w14:textId="37343656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R1-1705503</w:t>
      </w:r>
      <w:r w:rsidRPr="00BE51A6">
        <w:rPr>
          <w:rFonts w:cs="Times New Roman"/>
          <w:szCs w:val="16"/>
          <w:lang w:val="en-US" w:eastAsia="ko-KR"/>
        </w:rPr>
        <w:tab/>
        <w:t xml:space="preserve">On PRG size Selection for UL </w:t>
      </w:r>
      <w:r w:rsidRPr="00BE51A6">
        <w:rPr>
          <w:rFonts w:cs="Times New Roman"/>
          <w:szCs w:val="16"/>
          <w:lang w:val="en-US" w:eastAsia="ko-KR"/>
        </w:rPr>
        <w:tab/>
      </w:r>
      <w:proofErr w:type="spellStart"/>
      <w:r w:rsidRPr="00BE51A6">
        <w:rPr>
          <w:rFonts w:cs="Times New Roman"/>
          <w:szCs w:val="16"/>
          <w:lang w:val="en-US" w:eastAsia="ko-KR"/>
        </w:rPr>
        <w:t>InterDigital</w:t>
      </w:r>
      <w:proofErr w:type="spellEnd"/>
      <w:r w:rsidRPr="00BE51A6">
        <w:rPr>
          <w:rFonts w:cs="Times New Roman"/>
          <w:szCs w:val="16"/>
          <w:lang w:val="en-US" w:eastAsia="ko-KR"/>
        </w:rPr>
        <w:t xml:space="preserve"> Communications</w:t>
      </w:r>
    </w:p>
    <w:p w14:paraId="29E4F084" w14:textId="7345A6F2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R1-1705576</w:t>
      </w:r>
      <w:r w:rsidRPr="00BE51A6">
        <w:rPr>
          <w:rFonts w:cs="Times New Roman"/>
          <w:szCs w:val="16"/>
          <w:lang w:val="en-US" w:eastAsia="ko-KR"/>
        </w:rPr>
        <w:tab/>
        <w:t>Codebook based UL transmission</w:t>
      </w:r>
      <w:r w:rsidRPr="00BE51A6">
        <w:rPr>
          <w:rFonts w:cs="Times New Roman"/>
          <w:szCs w:val="16"/>
          <w:lang w:val="en-US" w:eastAsia="ko-KR"/>
        </w:rPr>
        <w:tab/>
        <w:t>Qualcomm Incorporated</w:t>
      </w:r>
    </w:p>
    <w:p w14:paraId="4EEBCDE5" w14:textId="1091DA00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R1-1705885</w:t>
      </w:r>
      <w:r w:rsidRPr="00BE51A6">
        <w:rPr>
          <w:rFonts w:cs="Times New Roman"/>
          <w:szCs w:val="16"/>
          <w:lang w:val="en-US" w:eastAsia="ko-KR"/>
        </w:rPr>
        <w:tab/>
        <w:t>UL MIMO procedures for codebook based transmission</w:t>
      </w:r>
      <w:r w:rsidRPr="00BE51A6">
        <w:rPr>
          <w:rFonts w:cs="Times New Roman"/>
          <w:szCs w:val="16"/>
          <w:lang w:val="en-US" w:eastAsia="ko-KR"/>
        </w:rPr>
        <w:tab/>
        <w:t>Ericsson</w:t>
      </w:r>
    </w:p>
    <w:p w14:paraId="4746B125" w14:textId="284B64EA" w:rsidR="00BE51A6" w:rsidRPr="00BE51A6" w:rsidRDefault="00BE51A6" w:rsidP="00BE51A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BE51A6">
        <w:rPr>
          <w:rFonts w:cs="Times New Roman"/>
          <w:szCs w:val="16"/>
          <w:lang w:val="en-US" w:eastAsia="ko-KR"/>
        </w:rPr>
        <w:t>R1-1705954</w:t>
      </w:r>
      <w:r w:rsidRPr="00BE51A6">
        <w:rPr>
          <w:rFonts w:cs="Times New Roman"/>
          <w:szCs w:val="16"/>
          <w:lang w:val="en-US" w:eastAsia="ko-KR"/>
        </w:rPr>
        <w:tab/>
        <w:t>Codebook design for UL MIMO</w:t>
      </w:r>
      <w:r w:rsidRPr="00BE51A6">
        <w:rPr>
          <w:rFonts w:cs="Times New Roman"/>
          <w:szCs w:val="16"/>
          <w:lang w:val="en-US" w:eastAsia="ko-KR"/>
        </w:rPr>
        <w:tab/>
        <w:t>Nokia, Alcatel-Lucent Shanghai Bell</w:t>
      </w:r>
    </w:p>
    <w:bookmarkEnd w:id="3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2D615" w14:textId="77777777" w:rsidR="00700595" w:rsidRDefault="00700595">
      <w:r>
        <w:separator/>
      </w:r>
    </w:p>
  </w:endnote>
  <w:endnote w:type="continuationSeparator" w:id="0">
    <w:p w14:paraId="355583B7" w14:textId="77777777" w:rsidR="00700595" w:rsidRDefault="0070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AC218" w14:textId="77777777" w:rsidR="00700595" w:rsidRDefault="00700595">
      <w:r>
        <w:separator/>
      </w:r>
    </w:p>
  </w:footnote>
  <w:footnote w:type="continuationSeparator" w:id="0">
    <w:p w14:paraId="78872635" w14:textId="77777777" w:rsidR="00700595" w:rsidRDefault="00700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D791779"/>
    <w:multiLevelType w:val="hybridMultilevel"/>
    <w:tmpl w:val="5B902888"/>
    <w:lvl w:ilvl="0" w:tplc="59D248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848CE3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4FAB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E58E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F6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AEE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89B20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E2D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34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3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 w15:restartNumberingAfterBreak="0">
    <w:nsid w:val="5EFB175E"/>
    <w:multiLevelType w:val="hybridMultilevel"/>
    <w:tmpl w:val="2806D29A"/>
    <w:lvl w:ilvl="0" w:tplc="DD52188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C5E7D2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9EA51A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88A49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00E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E8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5E84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44FAB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7982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0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05BD7"/>
    <w:multiLevelType w:val="hybridMultilevel"/>
    <w:tmpl w:val="26B2E276"/>
    <w:lvl w:ilvl="0" w:tplc="7E60CD7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E945896">
      <w:start w:val="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91E7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3286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D605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F82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762E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6688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E0C47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64705D18"/>
    <w:multiLevelType w:val="hybridMultilevel"/>
    <w:tmpl w:val="3E4AEF98"/>
    <w:lvl w:ilvl="0" w:tplc="5D20F8C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A2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462B6E0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10A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20F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5A2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B82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A187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FEA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8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9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32"/>
  </w:num>
  <w:num w:numId="5">
    <w:abstractNumId w:val="1"/>
  </w:num>
  <w:num w:numId="6">
    <w:abstractNumId w:val="26"/>
  </w:num>
  <w:num w:numId="7">
    <w:abstractNumId w:val="12"/>
  </w:num>
  <w:num w:numId="8">
    <w:abstractNumId w:val="14"/>
  </w:num>
  <w:num w:numId="9">
    <w:abstractNumId w:val="24"/>
  </w:num>
  <w:num w:numId="10">
    <w:abstractNumId w:val="0"/>
  </w:num>
  <w:num w:numId="11">
    <w:abstractNumId w:val="13"/>
  </w:num>
  <w:num w:numId="12">
    <w:abstractNumId w:val="27"/>
  </w:num>
  <w:num w:numId="13">
    <w:abstractNumId w:val="9"/>
  </w:num>
  <w:num w:numId="14">
    <w:abstractNumId w:val="35"/>
  </w:num>
  <w:num w:numId="15">
    <w:abstractNumId w:val="23"/>
  </w:num>
  <w:num w:numId="16">
    <w:abstractNumId w:val="10"/>
  </w:num>
  <w:num w:numId="17">
    <w:abstractNumId w:val="34"/>
  </w:num>
  <w:num w:numId="18">
    <w:abstractNumId w:val="29"/>
  </w:num>
  <w:num w:numId="19">
    <w:abstractNumId w:val="28"/>
  </w:num>
  <w:num w:numId="20">
    <w:abstractNumId w:val="25"/>
  </w:num>
  <w:num w:numId="21">
    <w:abstractNumId w:val="6"/>
  </w:num>
  <w:num w:numId="22">
    <w:abstractNumId w:val="3"/>
  </w:num>
  <w:num w:numId="23">
    <w:abstractNumId w:val="20"/>
  </w:num>
  <w:num w:numId="24">
    <w:abstractNumId w:val="18"/>
  </w:num>
  <w:num w:numId="25">
    <w:abstractNumId w:val="33"/>
  </w:num>
  <w:num w:numId="26">
    <w:abstractNumId w:val="16"/>
  </w:num>
  <w:num w:numId="27">
    <w:abstractNumId w:val="5"/>
  </w:num>
  <w:num w:numId="28">
    <w:abstractNumId w:val="7"/>
  </w:num>
  <w:num w:numId="29">
    <w:abstractNumId w:val="31"/>
  </w:num>
  <w:num w:numId="30">
    <w:abstractNumId w:val="15"/>
  </w:num>
  <w:num w:numId="31">
    <w:abstractNumId w:val="8"/>
  </w:num>
  <w:num w:numId="32">
    <w:abstractNumId w:val="30"/>
  </w:num>
  <w:num w:numId="33">
    <w:abstractNumId w:val="2"/>
  </w:num>
  <w:num w:numId="34">
    <w:abstractNumId w:val="19"/>
  </w:num>
  <w:num w:numId="35">
    <w:abstractNumId w:val="22"/>
  </w:num>
  <w:num w:numId="3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C2CE7-3C02-4F79-B642-565FEF6C4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875</Words>
  <Characters>4776</Characters>
  <Application>Microsoft Office Word</Application>
  <DocSecurity>0</DocSecurity>
  <Lines>111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11</cp:revision>
  <cp:lastPrinted>2012-03-15T10:36:00Z</cp:lastPrinted>
  <dcterms:created xsi:type="dcterms:W3CDTF">2017-04-04T20:41:00Z</dcterms:created>
  <dcterms:modified xsi:type="dcterms:W3CDTF">2017-04-06T03:27:00Z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6f015576-e5e4-48e7-8b56-6d92de50ab7d</vt:lpwstr>
  </property>
  <property fmtid="{D5CDD505-2E9C-101B-9397-08002B2CF9AE}" pid="3" name="CTP_TimeStamp">
    <vt:lpwstr>2017-04-06 03:27:26Z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